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contextualSpacing w:val="0"/>
        <w:rPr/>
      </w:pPr>
      <w:bookmarkStart w:colFirst="0" w:colLast="0" w:name="_npgqdxn5iebn" w:id="0"/>
      <w:bookmarkEnd w:id="0"/>
      <w:r w:rsidDel="00000000" w:rsidR="00000000" w:rsidRPr="00000000">
        <w:rPr>
          <w:rtl w:val="0"/>
        </w:rPr>
        <w:t xml:space="preserve">2018 ALLA Ltd AGM - Membership Coordinators Report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We currently have 475 members, which includes 25 life members.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76 of these members are yet to renew their 2018-19 membership fees. Non-renewing members have until 28 October 2018 to renew before their membership is revoked under our constitution.</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This year we moved our renewal process to use invoices generated from Xero. This has greatly reduced the number of unidentifiable membership renewals. To date there are no renewals that have not been identified. Using Xero for renewal invoices directly also greatly increased the efficiency of issuing renewals.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The membership survey is still open (</w:t>
      </w:r>
      <w:hyperlink r:id="rId6">
        <w:r w:rsidDel="00000000" w:rsidR="00000000" w:rsidRPr="00000000">
          <w:rPr>
            <w:color w:val="1155cc"/>
            <w:u w:val="single"/>
            <w:rtl w:val="0"/>
          </w:rPr>
          <w:t xml:space="preserve">https://goo.gl/forms/6BjKZzsoVfVlmaFS2</w:t>
        </w:r>
      </w:hyperlink>
      <w:r w:rsidDel="00000000" w:rsidR="00000000" w:rsidRPr="00000000">
        <w:rPr>
          <w:rtl w:val="0"/>
        </w:rPr>
        <w:t xml:space="preserve">)</w:t>
      </w:r>
      <w:r w:rsidDel="00000000" w:rsidR="00000000" w:rsidRPr="00000000">
        <w:rPr>
          <w:rtl w:val="0"/>
        </w:rPr>
        <w:t xml:space="preserve"> , and will remain open until the end of the 2018-19 renewal period (28/10/18). I encourage all members that have not already completed the survey to do so before it closes. It really is a great way to let the board know what you think the Association should be focusing on doing into the future. Once the survey is losed I will be providing the results to the board for consideration.</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From January 2018 I also took on a role as bookker for the association. This role currently involves reconciling our incoming and outgoing bank transactions. It will soon expand to include preparing disbursements of member income to state divisions, and paying invoices via internet banking. I understand that this work has greatly reduced the expenses associated with bookkeeping activities previously completed by our administration provider NFPAS.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Should you have any questions or issues with your membership please contact me via the </w:t>
      </w:r>
      <w:hyperlink r:id="rId7">
        <w:r w:rsidDel="00000000" w:rsidR="00000000" w:rsidRPr="00000000">
          <w:rPr>
            <w:color w:val="1155cc"/>
            <w:u w:val="single"/>
            <w:rtl w:val="0"/>
          </w:rPr>
          <w:t xml:space="preserve">contact form</w:t>
        </w:r>
      </w:hyperlink>
      <w:r w:rsidDel="00000000" w:rsidR="00000000" w:rsidRPr="00000000">
        <w:rPr>
          <w:rtl w:val="0"/>
        </w:rPr>
        <w:t xml:space="preserve"> on the ALLA website.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sectPr>
      <w:pgSz w:h="16838" w:w="11906"/>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gl/forms/6BjKZzsoVfVlmaFS2" TargetMode="External"/><Relationship Id="rId7" Type="http://schemas.openxmlformats.org/officeDocument/2006/relationships/hyperlink" Target="http://alla.asn.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