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
	<Relationship Id="rId3" Type="http://schemas.openxmlformats.org/officeDocument/2006/relationships/extended-properties" Target="docProps/app.xml"/>
	<Relationship Id="rId2" Type="http://schemas.openxmlformats.org/package/2006/relationships/metadata/core-properties" Target="docProps/core.xml"/>
	<Relationship Id="rId1" Type="http://schemas.openxmlformats.org/officeDocument/2006/relationships/officeDocument" Target="word/document.xml"/>
	<Relationship Id="rId4" Type="http://schemas.openxmlformats.org/officeDocument/2006/relationships/custom-properties" Target="docProps/custom.xml"/>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0E46" w:rsidRDefault="003C024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51896" cy="13364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896" cy="1336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27"/>
        <w:gridCol w:w="5953"/>
        <w:gridCol w:w="5608"/>
      </w:tblGrid>
      <w:tr w:rsidR="00CE0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</w:tcPr>
          <w:p w:rsidR="00CE0E46" w:rsidRDefault="003C0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Role </w:t>
            </w:r>
          </w:p>
        </w:tc>
        <w:tc>
          <w:tcPr>
            <w:tcW w:w="5953" w:type="dxa"/>
          </w:tcPr>
          <w:p w:rsidR="00CE0E46" w:rsidRDefault="003C0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Responsibilities </w:t>
            </w:r>
          </w:p>
        </w:tc>
        <w:tc>
          <w:tcPr>
            <w:tcW w:w="5608" w:type="dxa"/>
          </w:tcPr>
          <w:p w:rsidR="00CE0E46" w:rsidRDefault="003C0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Benefits</w:t>
            </w:r>
          </w:p>
        </w:tc>
      </w:tr>
      <w:tr w:rsidR="00CE0E46">
        <w:tc>
          <w:tcPr>
            <w:tcW w:w="3227" w:type="dxa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President </w:t>
            </w:r>
          </w:p>
        </w:tc>
        <w:tc>
          <w:tcPr>
            <w:tcW w:w="5953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Chair the Committee and monthly meetings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Co-ordinate and drive new initiatives for the Association 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Liaise with representatives from other ALLA divisions and relevant library associations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Represent the Association 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Liaise with the  National Board </w:t>
            </w:r>
          </w:p>
        </w:tc>
        <w:tc>
          <w:tcPr>
            <w:tcW w:w="5608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Leadership experience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skills in facilitating meetings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Attend bi-monthly divisional presidents meetings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Strategic planning in conjunction with the ALLA (NSW) committee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Make new contacts in the law library profession </w:t>
            </w:r>
          </w:p>
          <w:p w:rsidR="00CE0E46" w:rsidRDefault="00CE0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709"/>
              <w:jc w:val="left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CE0E46">
        <w:tc>
          <w:tcPr>
            <w:tcW w:w="3227" w:type="dxa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Vice President </w:t>
            </w:r>
          </w:p>
        </w:tc>
        <w:tc>
          <w:tcPr>
            <w:tcW w:w="5953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Support the President in carrying out his/her duties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Represent the Association on behalf of the President, as required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Vice President will be successive to the President's role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Support decision making of committee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Carries out special projects at the behest of the committee such as recording and broadcasting ALLA events. </w:t>
            </w:r>
          </w:p>
        </w:tc>
        <w:tc>
          <w:tcPr>
            <w:tcW w:w="5608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Leadership experience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skills in facilitating meetings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Strategic planning in conjunction with the ALLA (NSW) committee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Make new contacts in the law library profession</w:t>
            </w:r>
          </w:p>
        </w:tc>
      </w:tr>
      <w:tr w:rsidR="00CE0E46">
        <w:tc>
          <w:tcPr>
            <w:tcW w:w="3227" w:type="dxa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Secretary </w:t>
            </w:r>
          </w:p>
        </w:tc>
        <w:tc>
          <w:tcPr>
            <w:tcW w:w="5953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Liaise with the President to distribute the agenda 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Ensure the Rules of Association are complied with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Take minutes at members meetings (where applicable) and at the NSW Executive Committee meetings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Take minutes at the AGM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Keep in his/her custody or control, all records, books and other documents relating to the association (This is the duty of the Public Officer. See Rule 39 of the ALLA Rules) </w:t>
            </w:r>
          </w:p>
        </w:tc>
        <w:tc>
          <w:tcPr>
            <w:tcW w:w="5608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skills and experience in preparing agendas and writing minutes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and improve record keeping skills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organisational and secretarial skills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Make new contacts in the law library profession </w:t>
            </w:r>
          </w:p>
        </w:tc>
      </w:tr>
      <w:tr w:rsidR="00CE0E46">
        <w:tc>
          <w:tcPr>
            <w:tcW w:w="3227" w:type="dxa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Treasurer </w:t>
            </w:r>
          </w:p>
        </w:tc>
        <w:tc>
          <w:tcPr>
            <w:tcW w:w="5953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Maintain financial records of ALLA (NSW) activities 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Report to the NSW Executive Committee at monthly meetings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Report to ALLA (NSW) members at the AGM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59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Create and pay invoices as required by the ALLA (NSW) </w:t>
            </w:r>
          </w:p>
        </w:tc>
        <w:tc>
          <w:tcPr>
            <w:tcW w:w="5608" w:type="dxa"/>
          </w:tcPr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lastRenderedPageBreak/>
              <w:t>Gain experience with managing financial information and budgets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Gain experience dealing with auditors (ALLA uses </w:t>
            </w: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professional auditors) 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experience creating invoices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Make new contacts in the law library profession </w:t>
            </w:r>
          </w:p>
          <w:p w:rsidR="00CE0E46" w:rsidRDefault="003C02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59" w:hanging="425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Gain experience maintaining electronic financial records </w:t>
            </w:r>
          </w:p>
        </w:tc>
      </w:tr>
    </w:tbl>
    <w:p w:rsidR="00CE0E46" w:rsidRDefault="003C024B">
      <w:pPr>
        <w:rPr>
          <w:b/>
        </w:rPr>
      </w:pPr>
      <w:r>
        <w:rPr>
          <w:b/>
        </w:rPr>
        <w:lastRenderedPageBreak/>
        <w:t>Ordinary members</w:t>
      </w:r>
    </w:p>
    <w:p w:rsidR="00CE0E46" w:rsidRDefault="003C024B">
      <w:r>
        <w:t xml:space="preserve">When nominating for an ordinary member, there is no need to identify which sub-role is of interest. At the first committee meeting after the AGM these roles will be discussed. </w:t>
      </w:r>
    </w:p>
    <w:tbl>
      <w:tblPr>
        <w:tblStyle w:val="a0"/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227"/>
        <w:gridCol w:w="5953"/>
        <w:gridCol w:w="5608"/>
      </w:tblGrid>
      <w:tr w:rsidR="00CE0E46" w:rsidTr="00CE0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27" w:type="dxa"/>
            <w:shd w:val="clear" w:color="auto" w:fill="FFFFFF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Social Media and Website Coordinator </w:t>
            </w:r>
          </w:p>
        </w:tc>
        <w:tc>
          <w:tcPr>
            <w:tcW w:w="5953" w:type="dxa"/>
            <w:shd w:val="clear" w:color="auto" w:fill="FFFFFF"/>
          </w:tcPr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Update the NSW section of the ALLA website  with new Committee details and new CPD or social events and the member newsletter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Update the NSW Executive Committee website with archived meeting minutes and other relevant historical documents including newsletters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Responsible for assigning new members to listserv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Manage non-member elist requests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Unsubscribe members from the elist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Monitor content on ALLA (NSW)'s social media platforms</w:t>
            </w:r>
          </w:p>
        </w:tc>
        <w:tc>
          <w:tcPr>
            <w:tcW w:w="5608" w:type="dxa"/>
            <w:shd w:val="clear" w:color="auto" w:fill="FFFFFF"/>
          </w:tcPr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Gain experience updating websites using content management software (currently Joomla)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Contribute to the Associations traditional communication and social media platforms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Gain experience managing listservs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Make new contacts in the law library profession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Gain experience in managing social media platforms in a professional context</w:t>
            </w:r>
          </w:p>
        </w:tc>
      </w:tr>
      <w:tr w:rsidR="00CE0E46">
        <w:tc>
          <w:tcPr>
            <w:tcW w:w="3227" w:type="dxa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Events Coordinator </w:t>
            </w:r>
          </w:p>
        </w:tc>
        <w:tc>
          <w:tcPr>
            <w:tcW w:w="5953" w:type="dxa"/>
          </w:tcPr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Liaise with the CPD Coordinator for any CPD events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Organise locations and lunch for monthly members meetings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Organise the annual Christmas Party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Organise social events planned by the Committee from time to time (general February and July for the welcome to the New Year and End of Financial Year celebrations) </w:t>
            </w:r>
          </w:p>
        </w:tc>
        <w:tc>
          <w:tcPr>
            <w:tcW w:w="5608" w:type="dxa"/>
          </w:tcPr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Gain experience with event management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Organise social events such as our Christmas Party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Make new contacts in the law library profession </w:t>
            </w:r>
          </w:p>
        </w:tc>
      </w:tr>
      <w:tr w:rsidR="00CE0E46">
        <w:tc>
          <w:tcPr>
            <w:tcW w:w="3227" w:type="dxa"/>
          </w:tcPr>
          <w:p w:rsidR="00CE0E46" w:rsidRDefault="003C024B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Continuing Professional Development Coordinator </w:t>
            </w:r>
          </w:p>
        </w:tc>
        <w:tc>
          <w:tcPr>
            <w:tcW w:w="5953" w:type="dxa"/>
          </w:tcPr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Proactively assess and address the continuing education needs of ALLA members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Alert members to relevant CPD opportunities (from both ALLA and relevant external organisations)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Coordinate new CPD events, including guest speakers and/or consultants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Coordinate the annual ALLA Legal Research Workshops (organised at the discretion of the Committee)</w:t>
            </w:r>
          </w:p>
        </w:tc>
        <w:tc>
          <w:tcPr>
            <w:tcW w:w="5608" w:type="dxa"/>
          </w:tcPr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Contribute to the professional development of Australian law librarians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Gain experience coordinating professional developments 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Liaises with potential sponsors</w:t>
            </w:r>
          </w:p>
          <w:p w:rsidR="00CE0E46" w:rsidRDefault="003C024B">
            <w:pPr>
              <w:numPr>
                <w:ilvl w:val="0"/>
                <w:numId w:val="1"/>
              </w:numPr>
              <w:spacing w:before="60" w:after="60"/>
              <w:ind w:left="459" w:hanging="425"/>
              <w:jc w:val="left"/>
              <w:rPr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Make new contacts in the law library profession</w:t>
            </w:r>
          </w:p>
        </w:tc>
      </w:tr>
    </w:tbl>
    <w:p w:rsidR="00CE0E46" w:rsidRDefault="00CE0E46"/>
    <w:sectPr w:rsidR="00CE0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/>
      <w:pgMar w:top="1134" w:right="1134" w:bottom="567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C2" w:rsidRDefault="003C024B">
      <w:pPr>
        <w:spacing w:after="0"/>
      </w:pPr>
      <w:r>
        <w:separator/>
      </w:r>
    </w:p>
  </w:endnote>
  <w:endnote w:type="continuationSeparator" w:id="0">
    <w:p w:rsidR="00C67DC2" w:rsidRDefault="003C0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1B" w:rsidRDefault="00C2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46" w:rsidRDefault="00CE0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00" w:line="220" w:lineRule="auto"/>
      <w:rPr>
        <w:color w:val="3B3B3B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46" w:rsidRDefault="00CE0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400" w:line="220" w:lineRule="auto"/>
      <w:rPr>
        <w:color w:val="3B3B3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C2" w:rsidRDefault="003C024B">
      <w:pPr>
        <w:spacing w:after="0"/>
      </w:pPr>
      <w:r>
        <w:separator/>
      </w:r>
    </w:p>
  </w:footnote>
  <w:footnote w:type="continuationSeparator" w:id="0">
    <w:p w:rsidR="00C67DC2" w:rsidRDefault="003C02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1B" w:rsidRDefault="00C22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46" w:rsidRDefault="003C0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3B3B3B"/>
        <w:sz w:val="16"/>
        <w:szCs w:val="16"/>
      </w:rPr>
    </w:pPr>
    <w:r>
      <w:rPr>
        <w:color w:val="3B3B3B"/>
        <w:sz w:val="16"/>
        <w:szCs w:val="16"/>
      </w:rPr>
      <w:fldChar w:fldCharType="begin"/>
    </w:r>
    <w:r>
      <w:rPr>
        <w:color w:val="3B3B3B"/>
        <w:sz w:val="16"/>
        <w:szCs w:val="16"/>
      </w:rPr>
      <w:instrText>PAGE</w:instrText>
    </w:r>
    <w:r>
      <w:rPr>
        <w:color w:val="3B3B3B"/>
        <w:sz w:val="16"/>
        <w:szCs w:val="16"/>
      </w:rPr>
      <w:fldChar w:fldCharType="separate"/>
    </w:r>
    <w:r w:rsidR="00C2251B">
      <w:rPr>
        <w:noProof/>
        <w:color w:val="3B3B3B"/>
        <w:sz w:val="16"/>
        <w:szCs w:val="16"/>
      </w:rPr>
      <w:t>2</w:t>
    </w:r>
    <w:r>
      <w:rPr>
        <w:color w:val="3B3B3B"/>
        <w:sz w:val="16"/>
        <w:szCs w:val="16"/>
      </w:rPr>
      <w:fldChar w:fldCharType="end"/>
    </w:r>
  </w:p>
  <w:p w:rsidR="00CE0E46" w:rsidRDefault="00CE0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3B3B3B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46" w:rsidRDefault="00CE0E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rPr>
        <w:color w:val="3B3B3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6C"/>
    <w:multiLevelType w:val="multilevel"/>
    <w:tmpl w:val="98963BFC"/>
    <w:lvl w:ilvl="0">
      <w:start w:val="1"/>
      <w:numFmt w:val="bullet"/>
      <w:lvlText w:val="●"/>
      <w:lvlJc w:val="left"/>
      <w:pPr>
        <w:ind w:left="709" w:hanging="709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●"/>
      <w:lvlJc w:val="left"/>
      <w:pPr>
        <w:ind w:left="1276" w:hanging="567"/>
      </w:pPr>
      <w:rPr>
        <w:rFonts w:ascii="Arial" w:eastAsia="Arial" w:hAnsi="Arial" w:cs="Arial"/>
        <w:color w:val="000000"/>
      </w:rPr>
    </w:lvl>
    <w:lvl w:ilvl="2">
      <w:start w:val="1"/>
      <w:numFmt w:val="decimal"/>
      <w:lvlText w:val="-"/>
      <w:lvlJc w:val="left"/>
      <w:pPr>
        <w:ind w:left="1843" w:hanging="567"/>
      </w:pPr>
    </w:lvl>
    <w:lvl w:ilvl="3">
      <w:start w:val="1"/>
      <w:numFmt w:val="bullet"/>
      <w:lvlText w:val="●"/>
      <w:lvlJc w:val="left"/>
      <w:pPr>
        <w:ind w:left="2410" w:hanging="567"/>
      </w:pPr>
      <w:rPr>
        <w:rFonts w:ascii="Arial" w:eastAsia="Arial" w:hAnsi="Arial" w:cs="Arial"/>
        <w:color w:val="000000"/>
      </w:rPr>
    </w:lvl>
    <w:lvl w:ilvl="4">
      <w:start w:val="1"/>
      <w:numFmt w:val="bullet"/>
      <w:lvlText w:val="●"/>
      <w:lvlJc w:val="left"/>
      <w:pPr>
        <w:ind w:left="2977" w:hanging="567"/>
      </w:pPr>
      <w:rPr>
        <w:rFonts w:ascii="Arial" w:eastAsia="Arial" w:hAnsi="Arial" w:cs="Arial"/>
        <w:color w:val="000000"/>
      </w:rPr>
    </w:lvl>
    <w:lvl w:ilvl="5">
      <w:start w:val="1"/>
      <w:numFmt w:val="decimal"/>
      <w:lvlText w:val=""/>
      <w:lvlJc w:val="left"/>
      <w:pPr>
        <w:ind w:left="2835" w:firstLine="0"/>
      </w:pPr>
    </w:lvl>
    <w:lvl w:ilvl="6">
      <w:start w:val="1"/>
      <w:numFmt w:val="decimal"/>
      <w:lvlText w:val="%7"/>
      <w:lvlJc w:val="left"/>
      <w:pPr>
        <w:ind w:left="2835" w:firstLine="0"/>
      </w:pPr>
    </w:lvl>
    <w:lvl w:ilvl="7">
      <w:start w:val="1"/>
      <w:numFmt w:val="decimal"/>
      <w:lvlText w:val="%8"/>
      <w:lvlJc w:val="left"/>
      <w:pPr>
        <w:ind w:left="2835" w:firstLine="0"/>
      </w:pPr>
    </w:lvl>
    <w:lvl w:ilvl="8">
      <w:start w:val="1"/>
      <w:numFmt w:val="decimal"/>
      <w:lvlText w:val="%9"/>
      <w:lvlJc w:val="left"/>
      <w:pPr>
        <w:ind w:left="283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6"/>
    <w:rsid w:val="003C024B"/>
    <w:rsid w:val="00C2251B"/>
    <w:rsid w:val="00C67DC2"/>
    <w:rsid w:val="00C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widowControl w:val="0"/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709" w:hanging="709"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276" w:hanging="567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843" w:hanging="56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before="120" w:after="120"/>
    </w:pPr>
    <w:rPr>
      <w:b/>
      <w:color w:val="FFFFFF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before="120" w:after="120"/>
    </w:pPr>
    <w:rPr>
      <w:b/>
      <w:color w:val="FFFFFF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51B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51B"/>
  </w:style>
  <w:style w:type="paragraph" w:styleId="Footer">
    <w:name w:val="footer"/>
    <w:basedOn w:val="Normal"/>
    <w:link w:val="FooterChar"/>
    <w:uiPriority w:val="99"/>
    <w:unhideWhenUsed/>
    <w:rsid w:val="00C225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widowControl w:val="0"/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709" w:hanging="709"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276" w:hanging="567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ind w:left="1843" w:hanging="567"/>
      <w:outlineLvl w:val="2"/>
    </w:pPr>
    <w:rPr>
      <w:color w:val="000000"/>
    </w:rPr>
  </w:style>
  <w:style w:type="paragraph" w:styleId="Heading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before="120" w:after="120"/>
    </w:pPr>
    <w:rPr>
      <w:b/>
      <w:color w:val="FFFFFF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before="120" w:after="120"/>
    </w:pPr>
    <w:rPr>
      <w:b/>
      <w:color w:val="FFFFFF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  <w:tblStylePr w:type="firstRow">
      <w:rPr>
        <w:b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D9D9D9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251B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1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51B"/>
  </w:style>
  <w:style w:type="paragraph" w:styleId="Footer">
    <w:name w:val="footer"/>
    <w:basedOn w:val="Normal"/>
    <w:link w:val="FooterChar"/>
    <w:uiPriority w:val="99"/>
    <w:unhideWhenUsed/>
    <w:rsid w:val="00C225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header" Target="head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styles" Target="styles.xml" />
  <Relationship Id="rId16" Type="http://schemas.openxmlformats.org/officeDocument/2006/relationships/theme" Target="theme/theme1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3629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&amp; Wilcox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Mills</dc:creator>
  <cp:lastModifiedBy>Herbert Smith Freehills</cp:lastModifiedBy>
  <cp:revision>2</cp:revision>
  <dcterms:created xsi:type="dcterms:W3CDTF">2020-11-18T23:51:00Z</dcterms:created>
  <dcterms:modified xsi:type="dcterms:W3CDTF">2020-11-18T23:51:00Z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WS_TRACKING_ID">
    <vt:lpwstr>7a80df80-f2ae-4b79-a819-a8cf5b5f4131</vt:lpwstr>
  </property>
</Properties>
</file>