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726DE" w14:textId="4BB1965B" w:rsidR="00E06621" w:rsidRPr="005E3160" w:rsidRDefault="005E3160" w:rsidP="005E3160">
      <w:pPr>
        <w:spacing w:before="100" w:beforeAutospacing="1" w:after="100" w:afterAutospacing="1" w:line="240" w:lineRule="auto"/>
        <w:outlineLvl w:val="0"/>
        <w:rPr>
          <w:rFonts w:ascii="Arial" w:eastAsia="Times New Roman" w:hAnsi="Arial" w:cs="Arial"/>
          <w:b/>
          <w:bCs/>
          <w:kern w:val="36"/>
          <w:sz w:val="21"/>
          <w:szCs w:val="21"/>
          <w:lang w:eastAsia="en-GB"/>
          <w14:ligatures w14:val="none"/>
        </w:rPr>
      </w:pPr>
      <w:r>
        <w:rPr>
          <w:rFonts w:ascii="Arial" w:eastAsia="Times New Roman" w:hAnsi="Arial" w:cs="Arial"/>
          <w:b/>
          <w:bCs/>
          <w:kern w:val="36"/>
          <w:sz w:val="21"/>
          <w:szCs w:val="21"/>
          <w:lang w:eastAsia="en-GB"/>
          <w14:ligatures w14:val="none"/>
        </w:rPr>
        <w:t xml:space="preserve">ALLA Ltd AGM </w:t>
      </w:r>
      <w:r w:rsidR="00E06621" w:rsidRPr="00E06621">
        <w:rPr>
          <w:rFonts w:ascii="Arial" w:eastAsia="Times New Roman" w:hAnsi="Arial" w:cs="Arial"/>
          <w:b/>
          <w:bCs/>
          <w:kern w:val="36"/>
          <w:sz w:val="21"/>
          <w:szCs w:val="21"/>
          <w:lang w:eastAsia="en-GB"/>
          <w14:ligatures w14:val="none"/>
        </w:rPr>
        <w:t xml:space="preserve">Treasurer's Report </w:t>
      </w:r>
      <w:r>
        <w:rPr>
          <w:rFonts w:ascii="Arial" w:eastAsia="Times New Roman" w:hAnsi="Arial" w:cs="Arial"/>
          <w:b/>
          <w:bCs/>
          <w:kern w:val="0"/>
          <w:sz w:val="21"/>
          <w:szCs w:val="21"/>
          <w:lang w:eastAsia="en-GB"/>
          <w14:ligatures w14:val="none"/>
        </w:rPr>
        <w:t>f</w:t>
      </w:r>
      <w:r w:rsidR="00E06621" w:rsidRPr="00E06621">
        <w:rPr>
          <w:rFonts w:ascii="Arial" w:eastAsia="Times New Roman" w:hAnsi="Arial" w:cs="Arial"/>
          <w:b/>
          <w:bCs/>
          <w:kern w:val="0"/>
          <w:sz w:val="21"/>
          <w:szCs w:val="21"/>
          <w:lang w:eastAsia="en-GB"/>
          <w14:ligatures w14:val="none"/>
        </w:rPr>
        <w:t>or the Year Ended 30 June 2026</w:t>
      </w:r>
    </w:p>
    <w:p w14:paraId="529B9BF6" w14:textId="3F1E8188"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I am pleased to present the Treasurer's Report for the financial year ended 30 June 2026, together with comparative figures for the prior year ended 30 June 2025.</w:t>
      </w:r>
    </w:p>
    <w:p w14:paraId="36BB1FFC"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1. Financial Result</w:t>
      </w:r>
    </w:p>
    <w:p w14:paraId="43C6C470" w14:textId="5F64B68C"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 xml:space="preserve">For the year ended 30 June 2026, the Association recorded a </w:t>
      </w:r>
      <w:r w:rsidRPr="00E06621">
        <w:rPr>
          <w:rFonts w:ascii="Arial" w:eastAsia="Times New Roman" w:hAnsi="Arial" w:cs="Arial"/>
          <w:b/>
          <w:bCs/>
          <w:kern w:val="0"/>
          <w:sz w:val="21"/>
          <w:szCs w:val="21"/>
          <w:lang w:eastAsia="en-GB"/>
          <w14:ligatures w14:val="none"/>
        </w:rPr>
        <w:t>net deficit of $4,905</w:t>
      </w:r>
      <w:r w:rsidRPr="00E06621">
        <w:rPr>
          <w:rFonts w:ascii="Arial" w:eastAsia="Times New Roman" w:hAnsi="Arial" w:cs="Arial"/>
          <w:kern w:val="0"/>
          <w:sz w:val="21"/>
          <w:szCs w:val="21"/>
          <w:lang w:eastAsia="en-GB"/>
          <w14:ligatures w14:val="none"/>
        </w:rPr>
        <w:t>, with total income of $37,983 against total expenses of $42,887. This compares to a strong surplus of $21,908 in the previous financial year, when income of $220,716 was driven largely by the 2024 conference.</w:t>
      </w:r>
    </w:p>
    <w:p w14:paraId="3B6AD7E0" w14:textId="7257A612"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The swing from surplus to deficit is not unexpected — FY2025 benefited from a major conference year (contributing $164,115 in conference revenue and $18,731 in dissolution donations from the WA and SA divisions), neither of which recurred in FY2026, where conference-related revenue was only $2,060.</w:t>
      </w:r>
    </w:p>
    <w:p w14:paraId="0CE88864"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2. Income</w:t>
      </w:r>
    </w:p>
    <w:p w14:paraId="4FC519E7" w14:textId="35BBFE9D"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Total trading income for FY2026 was $37,983, made up of:</w:t>
      </w:r>
    </w:p>
    <w:p w14:paraId="577F87E3" w14:textId="77777777" w:rsidR="00E06621" w:rsidRPr="00E06621" w:rsidRDefault="00E06621" w:rsidP="00E06621">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Membership Income: $26,159</w:t>
      </w:r>
    </w:p>
    <w:p w14:paraId="528CE88E" w14:textId="77777777" w:rsidR="00E06621" w:rsidRPr="00E06621" w:rsidRDefault="00E06621" w:rsidP="00E06621">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Interest Received: $9,023</w:t>
      </w:r>
    </w:p>
    <w:p w14:paraId="02C2684E" w14:textId="77777777" w:rsidR="00E06621" w:rsidRPr="00E06621" w:rsidRDefault="00E06621" w:rsidP="00E06621">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Newsletter Advertising Income: $455</w:t>
      </w:r>
    </w:p>
    <w:p w14:paraId="77282E35" w14:textId="77777777" w:rsidR="00E06621" w:rsidRPr="00E06621" w:rsidRDefault="00E06621" w:rsidP="00E06621">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Royalties: $286</w:t>
      </w:r>
    </w:p>
    <w:p w14:paraId="5B819819" w14:textId="77777777" w:rsidR="00E06621" w:rsidRPr="00E06621" w:rsidRDefault="00E06621" w:rsidP="00E06621">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Conference Revenue: $2,060</w:t>
      </w:r>
    </w:p>
    <w:p w14:paraId="15B4D69E" w14:textId="2643E20D"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Notably, interest received increased substantially (from $2,584 in FY2025 to $9,023 in FY2026), reflecting the benefit of holding $200,000 in term deposits across the year</w:t>
      </w:r>
      <w:r>
        <w:rPr>
          <w:rFonts w:ascii="Arial" w:eastAsia="Times New Roman" w:hAnsi="Arial" w:cs="Arial"/>
          <w:kern w:val="0"/>
          <w:sz w:val="21"/>
          <w:szCs w:val="21"/>
          <w:lang w:eastAsia="en-GB"/>
          <w14:ligatures w14:val="none"/>
        </w:rPr>
        <w:t>.</w:t>
      </w:r>
    </w:p>
    <w:p w14:paraId="559A3594" w14:textId="1543D7A7"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Membership income eased slightly to $26,159, down from $34,470 in FY2025, after accounting for allocations to state disbursements of $5,419.77.</w:t>
      </w:r>
    </w:p>
    <w:p w14:paraId="180641DD"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3. Expenditure</w:t>
      </w:r>
    </w:p>
    <w:p w14:paraId="43197F9F" w14:textId="66B4EDB8"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Total operating expenses for FY2026 were $42,887, with the major items being:</w:t>
      </w:r>
    </w:p>
    <w:p w14:paraId="4441C36A" w14:textId="77777777"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 xml:space="preserve">Internet and Web: $13,811 (including </w:t>
      </w:r>
      <w:proofErr w:type="spellStart"/>
      <w:r w:rsidRPr="00E06621">
        <w:rPr>
          <w:rFonts w:ascii="Arial" w:eastAsia="Times New Roman" w:hAnsi="Arial" w:cs="Arial"/>
          <w:kern w:val="0"/>
          <w:sz w:val="21"/>
          <w:szCs w:val="21"/>
          <w:lang w:eastAsia="en-GB"/>
          <w14:ligatures w14:val="none"/>
        </w:rPr>
        <w:t>MicroWay</w:t>
      </w:r>
      <w:proofErr w:type="spellEnd"/>
      <w:r w:rsidRPr="00E06621">
        <w:rPr>
          <w:rFonts w:ascii="Arial" w:eastAsia="Times New Roman" w:hAnsi="Arial" w:cs="Arial"/>
          <w:kern w:val="0"/>
          <w:sz w:val="21"/>
          <w:szCs w:val="21"/>
          <w:lang w:eastAsia="en-GB"/>
          <w14:ligatures w14:val="none"/>
        </w:rPr>
        <w:t xml:space="preserve"> subscription $6,200, website coordinator honorarium $3,000, </w:t>
      </w:r>
      <w:proofErr w:type="spellStart"/>
      <w:r w:rsidRPr="00E06621">
        <w:rPr>
          <w:rFonts w:ascii="Arial" w:eastAsia="Times New Roman" w:hAnsi="Arial" w:cs="Arial"/>
          <w:kern w:val="0"/>
          <w:sz w:val="21"/>
          <w:szCs w:val="21"/>
          <w:lang w:eastAsia="en-GB"/>
          <w14:ligatures w14:val="none"/>
        </w:rPr>
        <w:t>HootSuite</w:t>
      </w:r>
      <w:proofErr w:type="spellEnd"/>
      <w:r w:rsidRPr="00E06621">
        <w:rPr>
          <w:rFonts w:ascii="Arial" w:eastAsia="Times New Roman" w:hAnsi="Arial" w:cs="Arial"/>
          <w:kern w:val="0"/>
          <w:sz w:val="21"/>
          <w:szCs w:val="21"/>
          <w:lang w:eastAsia="en-GB"/>
          <w14:ligatures w14:val="none"/>
        </w:rPr>
        <w:t xml:space="preserve"> $1,014, and website refresh $3,000)</w:t>
      </w:r>
    </w:p>
    <w:p w14:paraId="29F28C61" w14:textId="77777777"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Publishing Expenses: $6,490</w:t>
      </w:r>
    </w:p>
    <w:p w14:paraId="59003B08" w14:textId="446E7C00"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Honorarium</w:t>
      </w:r>
      <w:r w:rsidR="00EE6F0A">
        <w:rPr>
          <w:rFonts w:ascii="Arial" w:eastAsia="Times New Roman" w:hAnsi="Arial" w:cs="Arial"/>
          <w:kern w:val="0"/>
          <w:sz w:val="21"/>
          <w:szCs w:val="21"/>
          <w:lang w:eastAsia="en-GB"/>
          <w14:ligatures w14:val="none"/>
        </w:rPr>
        <w:t>s</w:t>
      </w:r>
      <w:r w:rsidRPr="00E06621">
        <w:rPr>
          <w:rFonts w:ascii="Arial" w:eastAsia="Times New Roman" w:hAnsi="Arial" w:cs="Arial"/>
          <w:kern w:val="0"/>
          <w:sz w:val="21"/>
          <w:szCs w:val="21"/>
          <w:lang w:eastAsia="en-GB"/>
          <w14:ligatures w14:val="none"/>
        </w:rPr>
        <w:t xml:space="preserve"> – Membership Coordinator: $5,000</w:t>
      </w:r>
      <w:r w:rsidR="00EE6F0A">
        <w:rPr>
          <w:rFonts w:ascii="Arial" w:eastAsia="Times New Roman" w:hAnsi="Arial" w:cs="Arial"/>
          <w:kern w:val="0"/>
          <w:sz w:val="21"/>
          <w:szCs w:val="21"/>
          <w:lang w:eastAsia="en-GB"/>
          <w14:ligatures w14:val="none"/>
        </w:rPr>
        <w:t>, FLO Editor: $3000</w:t>
      </w:r>
    </w:p>
    <w:p w14:paraId="78E57AEB" w14:textId="4CE3A8A7"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Entertainment Expenses: $2,732 (Christmas part</w:t>
      </w:r>
      <w:r w:rsidR="00EE6F0A">
        <w:rPr>
          <w:rFonts w:ascii="Arial" w:eastAsia="Times New Roman" w:hAnsi="Arial" w:cs="Arial"/>
          <w:kern w:val="0"/>
          <w:sz w:val="21"/>
          <w:szCs w:val="21"/>
          <w:lang w:eastAsia="en-GB"/>
          <w14:ligatures w14:val="none"/>
        </w:rPr>
        <w:t>ies</w:t>
      </w:r>
      <w:r w:rsidRPr="00E06621">
        <w:rPr>
          <w:rFonts w:ascii="Arial" w:eastAsia="Times New Roman" w:hAnsi="Arial" w:cs="Arial"/>
          <w:kern w:val="0"/>
          <w:sz w:val="21"/>
          <w:szCs w:val="21"/>
          <w:lang w:eastAsia="en-GB"/>
          <w14:ligatures w14:val="none"/>
        </w:rPr>
        <w:t>, social function</w:t>
      </w:r>
      <w:r w:rsidR="005E3160">
        <w:rPr>
          <w:rFonts w:ascii="Arial" w:eastAsia="Times New Roman" w:hAnsi="Arial" w:cs="Arial"/>
          <w:kern w:val="0"/>
          <w:sz w:val="21"/>
          <w:szCs w:val="21"/>
          <w:lang w:eastAsia="en-GB"/>
          <w14:ligatures w14:val="none"/>
        </w:rPr>
        <w:t>s</w:t>
      </w:r>
      <w:r w:rsidRPr="00E06621">
        <w:rPr>
          <w:rFonts w:ascii="Arial" w:eastAsia="Times New Roman" w:hAnsi="Arial" w:cs="Arial"/>
          <w:kern w:val="0"/>
          <w:sz w:val="21"/>
          <w:szCs w:val="21"/>
          <w:lang w:eastAsia="en-GB"/>
          <w14:ligatures w14:val="none"/>
        </w:rPr>
        <w:t>, welcome drinks)</w:t>
      </w:r>
    </w:p>
    <w:p w14:paraId="16A9817C" w14:textId="77777777"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Board Expenses: $2,200 (governance workshop)</w:t>
      </w:r>
    </w:p>
    <w:p w14:paraId="7FD92C1D" w14:textId="77777777"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Accountancy Fees: $3,138</w:t>
      </w:r>
    </w:p>
    <w:p w14:paraId="497E4BF8" w14:textId="77777777" w:rsidR="00E06621" w:rsidRPr="00E06621" w:rsidRDefault="00E06621" w:rsidP="00E06621">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Legal Costs: $1,256 (constitution changes)</w:t>
      </w:r>
    </w:p>
    <w:p w14:paraId="0D355777" w14:textId="461093B2"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By contrast, FY2025 expenditure of $198,808 was dominated by conference costs of $140,320, reflecting the significant one-off event held that year.</w:t>
      </w:r>
    </w:p>
    <w:p w14:paraId="5269390F"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4. Cash Position</w:t>
      </w:r>
    </w:p>
    <w:p w14:paraId="29BEE392" w14:textId="04FEE411"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 xml:space="preserve">As </w:t>
      </w:r>
      <w:proofErr w:type="gramStart"/>
      <w:r w:rsidRPr="00E06621">
        <w:rPr>
          <w:rFonts w:ascii="Arial" w:eastAsia="Times New Roman" w:hAnsi="Arial" w:cs="Arial"/>
          <w:kern w:val="0"/>
          <w:sz w:val="21"/>
          <w:szCs w:val="21"/>
          <w:lang w:eastAsia="en-GB"/>
          <w14:ligatures w14:val="none"/>
        </w:rPr>
        <w:t>at</w:t>
      </w:r>
      <w:proofErr w:type="gramEnd"/>
      <w:r w:rsidRPr="00E06621">
        <w:rPr>
          <w:rFonts w:ascii="Arial" w:eastAsia="Times New Roman" w:hAnsi="Arial" w:cs="Arial"/>
          <w:kern w:val="0"/>
          <w:sz w:val="21"/>
          <w:szCs w:val="21"/>
          <w:lang w:eastAsia="en-GB"/>
          <w14:ligatures w14:val="none"/>
        </w:rPr>
        <w:t xml:space="preserve"> 30 June 2026, the Association held total cash on hand of </w:t>
      </w:r>
      <w:r w:rsidRPr="00E06621">
        <w:rPr>
          <w:rFonts w:ascii="Arial" w:eastAsia="Times New Roman" w:hAnsi="Arial" w:cs="Arial"/>
          <w:b/>
          <w:bCs/>
          <w:kern w:val="0"/>
          <w:sz w:val="21"/>
          <w:szCs w:val="21"/>
          <w:lang w:eastAsia="en-GB"/>
          <w14:ligatures w14:val="none"/>
        </w:rPr>
        <w:t>$307,884</w:t>
      </w:r>
      <w:r w:rsidRPr="00E06621">
        <w:rPr>
          <w:rFonts w:ascii="Arial" w:eastAsia="Times New Roman" w:hAnsi="Arial" w:cs="Arial"/>
          <w:kern w:val="0"/>
          <w:sz w:val="21"/>
          <w:szCs w:val="21"/>
          <w:lang w:eastAsia="en-GB"/>
          <w14:ligatures w14:val="none"/>
        </w:rPr>
        <w:t>, comprising:</w:t>
      </w:r>
    </w:p>
    <w:p w14:paraId="1B2D19D4" w14:textId="77777777" w:rsidR="00E06621" w:rsidRPr="00E06621" w:rsidRDefault="00E06621" w:rsidP="00E06621">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Term Deposits: $200,000</w:t>
      </w:r>
    </w:p>
    <w:p w14:paraId="2C449FED" w14:textId="77777777" w:rsidR="00E06621" w:rsidRPr="00E06621" w:rsidRDefault="00E06621" w:rsidP="00E06621">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Westpac Journal Account: $25,845</w:t>
      </w:r>
    </w:p>
    <w:p w14:paraId="5FB80CA1" w14:textId="77777777" w:rsidR="00E06621" w:rsidRPr="00E06621" w:rsidRDefault="00E06621" w:rsidP="00E06621">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lastRenderedPageBreak/>
        <w:t>Westpac Cash Reserve Account: $50,647</w:t>
      </w:r>
    </w:p>
    <w:p w14:paraId="32C96BE8" w14:textId="77777777" w:rsidR="00E06621" w:rsidRPr="00E06621" w:rsidRDefault="00E06621" w:rsidP="00E06621">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Westpac Operating Account: $31,392</w:t>
      </w:r>
    </w:p>
    <w:p w14:paraId="743D80F0" w14:textId="41800FD5"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 xml:space="preserve">This represents a decrease of $18,384 during the year, down from $326,268 </w:t>
      </w:r>
      <w:proofErr w:type="gramStart"/>
      <w:r w:rsidRPr="00E06621">
        <w:rPr>
          <w:rFonts w:ascii="Arial" w:eastAsia="Times New Roman" w:hAnsi="Arial" w:cs="Arial"/>
          <w:kern w:val="0"/>
          <w:sz w:val="21"/>
          <w:szCs w:val="21"/>
          <w:lang w:eastAsia="en-GB"/>
          <w14:ligatures w14:val="none"/>
        </w:rPr>
        <w:t>at</w:t>
      </w:r>
      <w:proofErr w:type="gramEnd"/>
      <w:r w:rsidRPr="00E06621">
        <w:rPr>
          <w:rFonts w:ascii="Arial" w:eastAsia="Times New Roman" w:hAnsi="Arial" w:cs="Arial"/>
          <w:kern w:val="0"/>
          <w:sz w:val="21"/>
          <w:szCs w:val="21"/>
          <w:lang w:eastAsia="en-GB"/>
          <w14:ligatures w14:val="none"/>
        </w:rPr>
        <w:t xml:space="preserve"> 30 June 2025. The decrease largely reflects the operating deficit combined with an increase in prepayments and accounts receivable.</w:t>
      </w:r>
    </w:p>
    <w:p w14:paraId="76887956"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5. Working Capital and Liquidity</w:t>
      </w:r>
    </w:p>
    <w:p w14:paraId="6CA3C5B6" w14:textId="46782D92"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 xml:space="preserve">The Association's working capital stood at $336,722 as </w:t>
      </w:r>
      <w:proofErr w:type="gramStart"/>
      <w:r w:rsidRPr="00E06621">
        <w:rPr>
          <w:rFonts w:ascii="Arial" w:eastAsia="Times New Roman" w:hAnsi="Arial" w:cs="Arial"/>
          <w:kern w:val="0"/>
          <w:sz w:val="21"/>
          <w:szCs w:val="21"/>
          <w:lang w:eastAsia="en-GB"/>
          <w14:ligatures w14:val="none"/>
        </w:rPr>
        <w:t>at</w:t>
      </w:r>
      <w:proofErr w:type="gramEnd"/>
      <w:r w:rsidRPr="00E06621">
        <w:rPr>
          <w:rFonts w:ascii="Arial" w:eastAsia="Times New Roman" w:hAnsi="Arial" w:cs="Arial"/>
          <w:kern w:val="0"/>
          <w:sz w:val="21"/>
          <w:szCs w:val="21"/>
          <w:lang w:eastAsia="en-GB"/>
          <w14:ligatures w14:val="none"/>
        </w:rPr>
        <w:t xml:space="preserve"> 30 June 2026, compared with $341,627 the previous year. The liquidity ratio — measuring liquid assets against current liabilities — was </w:t>
      </w:r>
      <w:r w:rsidRPr="00E06621">
        <w:rPr>
          <w:rFonts w:ascii="Arial" w:eastAsia="Times New Roman" w:hAnsi="Arial" w:cs="Arial"/>
          <w:b/>
          <w:bCs/>
          <w:kern w:val="0"/>
          <w:sz w:val="21"/>
          <w:szCs w:val="21"/>
          <w:lang w:eastAsia="en-GB"/>
          <w14:ligatures w14:val="none"/>
        </w:rPr>
        <w:t>11.85:1</w:t>
      </w:r>
      <w:r w:rsidRPr="00E06621">
        <w:rPr>
          <w:rFonts w:ascii="Arial" w:eastAsia="Times New Roman" w:hAnsi="Arial" w:cs="Arial"/>
          <w:kern w:val="0"/>
          <w:sz w:val="21"/>
          <w:szCs w:val="21"/>
          <w:lang w:eastAsia="en-GB"/>
          <w14:ligatures w14:val="none"/>
        </w:rPr>
        <w:t xml:space="preserve"> </w:t>
      </w:r>
      <w:proofErr w:type="gramStart"/>
      <w:r w:rsidRPr="00E06621">
        <w:rPr>
          <w:rFonts w:ascii="Arial" w:eastAsia="Times New Roman" w:hAnsi="Arial" w:cs="Arial"/>
          <w:kern w:val="0"/>
          <w:sz w:val="21"/>
          <w:szCs w:val="21"/>
          <w:lang w:eastAsia="en-GB"/>
          <w14:ligatures w14:val="none"/>
        </w:rPr>
        <w:t>at</w:t>
      </w:r>
      <w:proofErr w:type="gramEnd"/>
      <w:r w:rsidRPr="00E06621">
        <w:rPr>
          <w:rFonts w:ascii="Arial" w:eastAsia="Times New Roman" w:hAnsi="Arial" w:cs="Arial"/>
          <w:kern w:val="0"/>
          <w:sz w:val="21"/>
          <w:szCs w:val="21"/>
          <w:lang w:eastAsia="en-GB"/>
          <w14:ligatures w14:val="none"/>
        </w:rPr>
        <w:t xml:space="preserve"> 30 June 2026, comfortably above the generally accepted benchmark of 1.5:1, though lower than the 94:1 ratio reported the prior year (which reflected unusually low current liabilities at that time).</w:t>
      </w:r>
    </w:p>
    <w:p w14:paraId="61E4BF7E" w14:textId="77777777"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This confirms the Association remains in a strong position to meet its debts as and when they fall due.</w:t>
      </w:r>
    </w:p>
    <w:p w14:paraId="1F931FAA"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6. Balance Sheet Summary</w:t>
      </w:r>
    </w:p>
    <w:tbl>
      <w:tblPr>
        <w:tblW w:w="4515" w:type="dxa"/>
        <w:tblLayout w:type="fixed"/>
        <w:tblCellMar>
          <w:top w:w="15" w:type="dxa"/>
          <w:left w:w="15" w:type="dxa"/>
          <w:bottom w:w="15" w:type="dxa"/>
          <w:right w:w="15" w:type="dxa"/>
        </w:tblCellMar>
        <w:tblLook w:val="04A0" w:firstRow="1" w:lastRow="0" w:firstColumn="1" w:lastColumn="0" w:noHBand="0" w:noVBand="1"/>
      </w:tblPr>
      <w:tblGrid>
        <w:gridCol w:w="1843"/>
        <w:gridCol w:w="1418"/>
        <w:gridCol w:w="1254"/>
      </w:tblGrid>
      <w:tr w:rsidR="00E06621" w:rsidRPr="00E06621" w14:paraId="4FAD3F0A" w14:textId="77777777" w:rsidTr="00E06621">
        <w:trPr>
          <w:tblHeader/>
        </w:trPr>
        <w:tc>
          <w:tcPr>
            <w:tcW w:w="1843" w:type="dxa"/>
            <w:noWrap/>
            <w:tcMar>
              <w:top w:w="60" w:type="dxa"/>
              <w:left w:w="120" w:type="dxa"/>
              <w:bottom w:w="60" w:type="dxa"/>
              <w:right w:w="120" w:type="dxa"/>
            </w:tcMar>
            <w:vAlign w:val="center"/>
            <w:hideMark/>
          </w:tcPr>
          <w:p w14:paraId="6A327CE5"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p>
        </w:tc>
        <w:tc>
          <w:tcPr>
            <w:tcW w:w="1418" w:type="dxa"/>
            <w:noWrap/>
            <w:tcMar>
              <w:top w:w="60" w:type="dxa"/>
              <w:left w:w="120" w:type="dxa"/>
              <w:bottom w:w="60" w:type="dxa"/>
              <w:right w:w="120" w:type="dxa"/>
            </w:tcMar>
            <w:vAlign w:val="center"/>
            <w:hideMark/>
          </w:tcPr>
          <w:p w14:paraId="2DEE499D" w14:textId="77777777" w:rsidR="00E06621" w:rsidRPr="00E06621" w:rsidRDefault="00E06621" w:rsidP="00E06621">
            <w:pPr>
              <w:spacing w:after="0" w:line="240" w:lineRule="auto"/>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30 June 2026</w:t>
            </w:r>
          </w:p>
        </w:tc>
        <w:tc>
          <w:tcPr>
            <w:tcW w:w="1254" w:type="dxa"/>
            <w:noWrap/>
            <w:tcMar>
              <w:top w:w="60" w:type="dxa"/>
              <w:left w:w="120" w:type="dxa"/>
              <w:bottom w:w="60" w:type="dxa"/>
              <w:right w:w="120" w:type="dxa"/>
            </w:tcMar>
            <w:vAlign w:val="center"/>
            <w:hideMark/>
          </w:tcPr>
          <w:p w14:paraId="298ADF82" w14:textId="77777777" w:rsidR="00E06621" w:rsidRPr="00E06621" w:rsidRDefault="00E06621" w:rsidP="00E06621">
            <w:pPr>
              <w:spacing w:after="0" w:line="240" w:lineRule="auto"/>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30 June 2025</w:t>
            </w:r>
          </w:p>
        </w:tc>
      </w:tr>
      <w:tr w:rsidR="00E06621" w:rsidRPr="00E06621" w14:paraId="680F0E54" w14:textId="77777777" w:rsidTr="00E06621">
        <w:tc>
          <w:tcPr>
            <w:tcW w:w="1843" w:type="dxa"/>
            <w:vAlign w:val="center"/>
            <w:hideMark/>
          </w:tcPr>
          <w:p w14:paraId="4458410B"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Total Assets</w:t>
            </w:r>
          </w:p>
        </w:tc>
        <w:tc>
          <w:tcPr>
            <w:tcW w:w="1418" w:type="dxa"/>
            <w:vAlign w:val="center"/>
            <w:hideMark/>
          </w:tcPr>
          <w:p w14:paraId="08C417BE"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$367,762</w:t>
            </w:r>
          </w:p>
        </w:tc>
        <w:tc>
          <w:tcPr>
            <w:tcW w:w="1254" w:type="dxa"/>
            <w:vAlign w:val="center"/>
            <w:hideMark/>
          </w:tcPr>
          <w:p w14:paraId="65CF9835"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$344,201</w:t>
            </w:r>
          </w:p>
        </w:tc>
      </w:tr>
      <w:tr w:rsidR="00E06621" w:rsidRPr="00E06621" w14:paraId="3012AEA5" w14:textId="77777777" w:rsidTr="00E06621">
        <w:tc>
          <w:tcPr>
            <w:tcW w:w="1843" w:type="dxa"/>
            <w:vAlign w:val="center"/>
            <w:hideMark/>
          </w:tcPr>
          <w:p w14:paraId="24A5ADFE"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Total Liabilities</w:t>
            </w:r>
          </w:p>
        </w:tc>
        <w:tc>
          <w:tcPr>
            <w:tcW w:w="1418" w:type="dxa"/>
            <w:vAlign w:val="center"/>
            <w:hideMark/>
          </w:tcPr>
          <w:p w14:paraId="0310BE52"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$31,040</w:t>
            </w:r>
          </w:p>
        </w:tc>
        <w:tc>
          <w:tcPr>
            <w:tcW w:w="1254" w:type="dxa"/>
            <w:vAlign w:val="center"/>
            <w:hideMark/>
          </w:tcPr>
          <w:p w14:paraId="3462097C"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$2,574</w:t>
            </w:r>
          </w:p>
        </w:tc>
      </w:tr>
      <w:tr w:rsidR="00E06621" w:rsidRPr="00E06621" w14:paraId="4062CA71" w14:textId="77777777" w:rsidTr="00E06621">
        <w:tc>
          <w:tcPr>
            <w:tcW w:w="1843" w:type="dxa"/>
            <w:vAlign w:val="center"/>
            <w:hideMark/>
          </w:tcPr>
          <w:p w14:paraId="57C2BD31"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b/>
                <w:bCs/>
                <w:kern w:val="0"/>
                <w:sz w:val="21"/>
                <w:szCs w:val="21"/>
                <w:lang w:eastAsia="en-GB"/>
                <w14:ligatures w14:val="none"/>
              </w:rPr>
              <w:t>Net Assets</w:t>
            </w:r>
          </w:p>
        </w:tc>
        <w:tc>
          <w:tcPr>
            <w:tcW w:w="1418" w:type="dxa"/>
            <w:vAlign w:val="center"/>
            <w:hideMark/>
          </w:tcPr>
          <w:p w14:paraId="64E0E50E"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b/>
                <w:bCs/>
                <w:kern w:val="0"/>
                <w:sz w:val="21"/>
                <w:szCs w:val="21"/>
                <w:lang w:eastAsia="en-GB"/>
                <w14:ligatures w14:val="none"/>
              </w:rPr>
              <w:t>$336,722</w:t>
            </w:r>
          </w:p>
        </w:tc>
        <w:tc>
          <w:tcPr>
            <w:tcW w:w="1254" w:type="dxa"/>
            <w:vAlign w:val="center"/>
            <w:hideMark/>
          </w:tcPr>
          <w:p w14:paraId="22C02547" w14:textId="77777777" w:rsidR="00E06621" w:rsidRPr="00E06621" w:rsidRDefault="00E06621" w:rsidP="00E06621">
            <w:pPr>
              <w:spacing w:after="0" w:line="240" w:lineRule="auto"/>
              <w:rPr>
                <w:rFonts w:ascii="Arial" w:eastAsia="Times New Roman" w:hAnsi="Arial" w:cs="Arial"/>
                <w:kern w:val="0"/>
                <w:sz w:val="21"/>
                <w:szCs w:val="21"/>
                <w:lang w:eastAsia="en-GB"/>
                <w14:ligatures w14:val="none"/>
              </w:rPr>
            </w:pPr>
            <w:r w:rsidRPr="00E06621">
              <w:rPr>
                <w:rFonts w:ascii="Arial" w:eastAsia="Times New Roman" w:hAnsi="Arial" w:cs="Arial"/>
                <w:b/>
                <w:bCs/>
                <w:kern w:val="0"/>
                <w:sz w:val="21"/>
                <w:szCs w:val="21"/>
                <w:lang w:eastAsia="en-GB"/>
                <w14:ligatures w14:val="none"/>
              </w:rPr>
              <w:t>$341,627</w:t>
            </w:r>
          </w:p>
        </w:tc>
      </w:tr>
    </w:tbl>
    <w:p w14:paraId="28FD2CFD" w14:textId="0F038E4C"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Net assets have remained relatively stable, decreasing by around 1.4% year on year.</w:t>
      </w:r>
    </w:p>
    <w:p w14:paraId="13B3BAE2"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7. Other Notable Items</w:t>
      </w:r>
    </w:p>
    <w:p w14:paraId="711522D3" w14:textId="1676A1C6" w:rsidR="00E06621" w:rsidRPr="00E06621" w:rsidRDefault="00E06621" w:rsidP="00E06621">
      <w:pPr>
        <w:numPr>
          <w:ilvl w:val="0"/>
          <w:numId w:val="4"/>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Income in Advance of $27,070 relates to membership fees already received for the 2026/27 financial year.</w:t>
      </w:r>
    </w:p>
    <w:p w14:paraId="52E5F7BB" w14:textId="6028EA31" w:rsidR="00E06621" w:rsidRPr="00E06621" w:rsidRDefault="00E06621" w:rsidP="00E06621">
      <w:pPr>
        <w:numPr>
          <w:ilvl w:val="0"/>
          <w:numId w:val="4"/>
        </w:num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 xml:space="preserve">State disbursements of $5,138 were paid to state divisions in December 2025, with a balance of $1,761 still to be disbursed as </w:t>
      </w:r>
      <w:proofErr w:type="gramStart"/>
      <w:r w:rsidRPr="00E06621">
        <w:rPr>
          <w:rFonts w:ascii="Arial" w:eastAsia="Times New Roman" w:hAnsi="Arial" w:cs="Arial"/>
          <w:kern w:val="0"/>
          <w:sz w:val="21"/>
          <w:szCs w:val="21"/>
          <w:lang w:eastAsia="en-GB"/>
          <w14:ligatures w14:val="none"/>
        </w:rPr>
        <w:t>at</w:t>
      </w:r>
      <w:proofErr w:type="gramEnd"/>
      <w:r w:rsidRPr="00E06621">
        <w:rPr>
          <w:rFonts w:ascii="Arial" w:eastAsia="Times New Roman" w:hAnsi="Arial" w:cs="Arial"/>
          <w:kern w:val="0"/>
          <w:sz w:val="21"/>
          <w:szCs w:val="21"/>
          <w:lang w:eastAsia="en-GB"/>
          <w14:ligatures w14:val="none"/>
        </w:rPr>
        <w:t xml:space="preserve"> 30 June 2026 (ACT $273, VIC $1,489).</w:t>
      </w:r>
    </w:p>
    <w:p w14:paraId="5B5D9D2B" w14:textId="77777777" w:rsidR="00E06621" w:rsidRPr="00E06621" w:rsidRDefault="00E06621" w:rsidP="00E06621">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E06621">
        <w:rPr>
          <w:rFonts w:ascii="Arial" w:eastAsia="Times New Roman" w:hAnsi="Arial" w:cs="Arial"/>
          <w:b/>
          <w:bCs/>
          <w:kern w:val="0"/>
          <w:sz w:val="21"/>
          <w:szCs w:val="21"/>
          <w:lang w:eastAsia="en-GB"/>
          <w14:ligatures w14:val="none"/>
        </w:rPr>
        <w:t>8. Conclusion</w:t>
      </w:r>
    </w:p>
    <w:p w14:paraId="31636B77" w14:textId="1CAD3BA9"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The Association's finances remain sound, underpinned by healthy cash reserves and a strong liquidity position, notwithstanding the modest deficit recorded this year. The deficit is readily explained by the absence of a major conference in FY2026 following the highly successful and financially significant 2024 conference reported in FY2025. The Board and Executive will continue to monitor the Association's financial position closely and looks forward to future conference and membership activity to support ongoing income growth.</w:t>
      </w:r>
    </w:p>
    <w:p w14:paraId="4E1E7CD6" w14:textId="77777777" w:rsidR="00E06621" w:rsidRPr="00E06621" w:rsidRDefault="00E06621" w:rsidP="00E06621">
      <w:pPr>
        <w:spacing w:before="100" w:beforeAutospacing="1" w:after="100" w:afterAutospacing="1" w:line="240" w:lineRule="auto"/>
        <w:rPr>
          <w:rFonts w:ascii="Arial" w:eastAsia="Times New Roman" w:hAnsi="Arial" w:cs="Arial"/>
          <w:kern w:val="0"/>
          <w:sz w:val="21"/>
          <w:szCs w:val="21"/>
          <w:lang w:eastAsia="en-GB"/>
          <w14:ligatures w14:val="none"/>
        </w:rPr>
      </w:pPr>
      <w:r w:rsidRPr="00E06621">
        <w:rPr>
          <w:rFonts w:ascii="Arial" w:eastAsia="Times New Roman" w:hAnsi="Arial" w:cs="Arial"/>
          <w:kern w:val="0"/>
          <w:sz w:val="21"/>
          <w:szCs w:val="21"/>
          <w:lang w:eastAsia="en-GB"/>
          <w14:ligatures w14:val="none"/>
        </w:rPr>
        <w:t>I would like to thank the Board, the bookkeeping and accountancy support team (NFPAS), and all members for their continued support of the Association.</w:t>
      </w:r>
    </w:p>
    <w:p w14:paraId="762C833A" w14:textId="3CC1F301" w:rsidR="00C4045D" w:rsidRDefault="00E06621">
      <w:pPr>
        <w:rPr>
          <w:rFonts w:ascii="Arial" w:hAnsi="Arial" w:cs="Arial"/>
          <w:sz w:val="21"/>
          <w:szCs w:val="21"/>
        </w:rPr>
      </w:pPr>
      <w:r>
        <w:rPr>
          <w:rFonts w:ascii="Arial" w:hAnsi="Arial" w:cs="Arial"/>
          <w:sz w:val="21"/>
          <w:szCs w:val="21"/>
        </w:rPr>
        <w:t>Susan Fripp</w:t>
      </w:r>
    </w:p>
    <w:p w14:paraId="48694648" w14:textId="77777777" w:rsidR="000D60D3" w:rsidRDefault="00E06621" w:rsidP="000D60D3">
      <w:pPr>
        <w:spacing w:line="240" w:lineRule="auto"/>
        <w:rPr>
          <w:rFonts w:ascii="Arial" w:hAnsi="Arial" w:cs="Arial"/>
          <w:sz w:val="21"/>
          <w:szCs w:val="21"/>
        </w:rPr>
      </w:pPr>
      <w:r>
        <w:rPr>
          <w:rFonts w:ascii="Arial" w:hAnsi="Arial" w:cs="Arial"/>
          <w:sz w:val="21"/>
          <w:szCs w:val="21"/>
        </w:rPr>
        <w:t>ALLA National Treasurer</w:t>
      </w:r>
    </w:p>
    <w:p w14:paraId="0AF8B00C" w14:textId="4719EB6B" w:rsidR="00E06621" w:rsidRPr="00E06621" w:rsidRDefault="00C6051E" w:rsidP="000D60D3">
      <w:pPr>
        <w:spacing w:line="240" w:lineRule="auto"/>
        <w:rPr>
          <w:rFonts w:ascii="Arial" w:hAnsi="Arial" w:cs="Arial"/>
          <w:sz w:val="21"/>
          <w:szCs w:val="21"/>
        </w:rPr>
      </w:pPr>
      <w:r>
        <w:rPr>
          <w:rFonts w:ascii="Arial" w:hAnsi="Arial" w:cs="Arial"/>
          <w:sz w:val="21"/>
          <w:szCs w:val="21"/>
        </w:rPr>
        <w:t xml:space="preserve">14 August </w:t>
      </w:r>
      <w:r w:rsidR="00E06621">
        <w:rPr>
          <w:rFonts w:ascii="Arial" w:hAnsi="Arial" w:cs="Arial"/>
          <w:sz w:val="21"/>
          <w:szCs w:val="21"/>
        </w:rPr>
        <w:t>2026</w:t>
      </w:r>
    </w:p>
    <w:sectPr w:rsidR="00E06621" w:rsidRPr="00E066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F616E"/>
    <w:multiLevelType w:val="multilevel"/>
    <w:tmpl w:val="ECC8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21091"/>
    <w:multiLevelType w:val="multilevel"/>
    <w:tmpl w:val="638E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E05D5"/>
    <w:multiLevelType w:val="multilevel"/>
    <w:tmpl w:val="F96E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E1E45"/>
    <w:multiLevelType w:val="multilevel"/>
    <w:tmpl w:val="F9F6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669638">
    <w:abstractNumId w:val="3"/>
  </w:num>
  <w:num w:numId="2" w16cid:durableId="1385518332">
    <w:abstractNumId w:val="1"/>
  </w:num>
  <w:num w:numId="3" w16cid:durableId="1470199107">
    <w:abstractNumId w:val="2"/>
  </w:num>
  <w:num w:numId="4" w16cid:durableId="10022019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21"/>
    <w:rsid w:val="000A1ACB"/>
    <w:rsid w:val="000D60D3"/>
    <w:rsid w:val="001355B6"/>
    <w:rsid w:val="001B5FCA"/>
    <w:rsid w:val="0024747C"/>
    <w:rsid w:val="002C24F0"/>
    <w:rsid w:val="002E7E5F"/>
    <w:rsid w:val="0037036A"/>
    <w:rsid w:val="003A093E"/>
    <w:rsid w:val="003C3047"/>
    <w:rsid w:val="003C6FAA"/>
    <w:rsid w:val="00414240"/>
    <w:rsid w:val="00461941"/>
    <w:rsid w:val="0048212C"/>
    <w:rsid w:val="00482347"/>
    <w:rsid w:val="004A28C9"/>
    <w:rsid w:val="004B6E92"/>
    <w:rsid w:val="00543C2E"/>
    <w:rsid w:val="005673D0"/>
    <w:rsid w:val="00576B95"/>
    <w:rsid w:val="005B3B25"/>
    <w:rsid w:val="005B6EE3"/>
    <w:rsid w:val="005E3160"/>
    <w:rsid w:val="005E5243"/>
    <w:rsid w:val="005F5049"/>
    <w:rsid w:val="006069E6"/>
    <w:rsid w:val="00642A58"/>
    <w:rsid w:val="006C39E6"/>
    <w:rsid w:val="006C75D7"/>
    <w:rsid w:val="0075095C"/>
    <w:rsid w:val="00943CB3"/>
    <w:rsid w:val="00962BF5"/>
    <w:rsid w:val="009B31F9"/>
    <w:rsid w:val="009D0909"/>
    <w:rsid w:val="009E545C"/>
    <w:rsid w:val="00A573F9"/>
    <w:rsid w:val="00A67FCF"/>
    <w:rsid w:val="00AB531A"/>
    <w:rsid w:val="00AE6AE5"/>
    <w:rsid w:val="00B34EFC"/>
    <w:rsid w:val="00B471E5"/>
    <w:rsid w:val="00B67B4C"/>
    <w:rsid w:val="00B93759"/>
    <w:rsid w:val="00BB3CAE"/>
    <w:rsid w:val="00BB56D9"/>
    <w:rsid w:val="00C01BE6"/>
    <w:rsid w:val="00C04AD8"/>
    <w:rsid w:val="00C4045D"/>
    <w:rsid w:val="00C524BA"/>
    <w:rsid w:val="00C553F8"/>
    <w:rsid w:val="00C6051E"/>
    <w:rsid w:val="00C63B45"/>
    <w:rsid w:val="00CD4CC6"/>
    <w:rsid w:val="00D77374"/>
    <w:rsid w:val="00D92C99"/>
    <w:rsid w:val="00DD5F8C"/>
    <w:rsid w:val="00E06621"/>
    <w:rsid w:val="00E15C2B"/>
    <w:rsid w:val="00E42B0F"/>
    <w:rsid w:val="00E42BEE"/>
    <w:rsid w:val="00E84B7E"/>
    <w:rsid w:val="00E92984"/>
    <w:rsid w:val="00EC671B"/>
    <w:rsid w:val="00EE6F0A"/>
    <w:rsid w:val="00FC5A8C"/>
    <w:rsid w:val="00FE2EE3"/>
    <w:rsid w:val="00FF2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71AEE8"/>
  <w15:chartTrackingRefBased/>
  <w15:docId w15:val="{8BD43D90-DC9B-8A43-A2F1-560B2973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6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6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6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6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621"/>
    <w:rPr>
      <w:rFonts w:eastAsiaTheme="majorEastAsia" w:cstheme="majorBidi"/>
      <w:color w:val="272727" w:themeColor="text1" w:themeTint="D8"/>
    </w:rPr>
  </w:style>
  <w:style w:type="paragraph" w:styleId="Title">
    <w:name w:val="Title"/>
    <w:basedOn w:val="Normal"/>
    <w:next w:val="Normal"/>
    <w:link w:val="TitleChar"/>
    <w:uiPriority w:val="10"/>
    <w:qFormat/>
    <w:rsid w:val="00E06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621"/>
    <w:pPr>
      <w:spacing w:before="160"/>
      <w:jc w:val="center"/>
    </w:pPr>
    <w:rPr>
      <w:i/>
      <w:iCs/>
      <w:color w:val="404040" w:themeColor="text1" w:themeTint="BF"/>
    </w:rPr>
  </w:style>
  <w:style w:type="character" w:customStyle="1" w:styleId="QuoteChar">
    <w:name w:val="Quote Char"/>
    <w:basedOn w:val="DefaultParagraphFont"/>
    <w:link w:val="Quote"/>
    <w:uiPriority w:val="29"/>
    <w:rsid w:val="00E06621"/>
    <w:rPr>
      <w:i/>
      <w:iCs/>
      <w:color w:val="404040" w:themeColor="text1" w:themeTint="BF"/>
    </w:rPr>
  </w:style>
  <w:style w:type="paragraph" w:styleId="ListParagraph">
    <w:name w:val="List Paragraph"/>
    <w:basedOn w:val="Normal"/>
    <w:uiPriority w:val="34"/>
    <w:qFormat/>
    <w:rsid w:val="00E06621"/>
    <w:pPr>
      <w:ind w:left="720"/>
      <w:contextualSpacing/>
    </w:pPr>
  </w:style>
  <w:style w:type="character" w:styleId="IntenseEmphasis">
    <w:name w:val="Intense Emphasis"/>
    <w:basedOn w:val="DefaultParagraphFont"/>
    <w:uiPriority w:val="21"/>
    <w:qFormat/>
    <w:rsid w:val="00E06621"/>
    <w:rPr>
      <w:i/>
      <w:iCs/>
      <w:color w:val="0F4761" w:themeColor="accent1" w:themeShade="BF"/>
    </w:rPr>
  </w:style>
  <w:style w:type="paragraph" w:styleId="IntenseQuote">
    <w:name w:val="Intense Quote"/>
    <w:basedOn w:val="Normal"/>
    <w:next w:val="Normal"/>
    <w:link w:val="IntenseQuoteChar"/>
    <w:uiPriority w:val="30"/>
    <w:qFormat/>
    <w:rsid w:val="00E06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621"/>
    <w:rPr>
      <w:i/>
      <w:iCs/>
      <w:color w:val="0F4761" w:themeColor="accent1" w:themeShade="BF"/>
    </w:rPr>
  </w:style>
  <w:style w:type="character" w:styleId="IntenseReference">
    <w:name w:val="Intense Reference"/>
    <w:basedOn w:val="DefaultParagraphFont"/>
    <w:uiPriority w:val="32"/>
    <w:qFormat/>
    <w:rsid w:val="00E06621"/>
    <w:rPr>
      <w:b/>
      <w:bCs/>
      <w:smallCaps/>
      <w:color w:val="0F4761" w:themeColor="accent1" w:themeShade="BF"/>
      <w:spacing w:val="5"/>
    </w:rPr>
  </w:style>
  <w:style w:type="paragraph" w:styleId="NormalWeb">
    <w:name w:val="Normal (Web)"/>
    <w:basedOn w:val="Normal"/>
    <w:uiPriority w:val="99"/>
    <w:semiHidden/>
    <w:unhideWhenUsed/>
    <w:rsid w:val="00E0662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06621"/>
    <w:rPr>
      <w:b/>
      <w:bCs/>
    </w:rPr>
  </w:style>
  <w:style w:type="character" w:customStyle="1" w:styleId="line-clamp-1">
    <w:name w:val="line-clamp-1"/>
    <w:basedOn w:val="DefaultParagraphFont"/>
    <w:rsid w:val="00E06621"/>
  </w:style>
  <w:style w:type="character" w:customStyle="1" w:styleId="darktext-white50">
    <w:name w:val="dark:text-white/50"/>
    <w:basedOn w:val="DefaultParagraphFont"/>
    <w:rsid w:val="00E06621"/>
  </w:style>
  <w:style w:type="paragraph" w:customStyle="1" w:styleId="text-start">
    <w:name w:val="text-start"/>
    <w:basedOn w:val="Normal"/>
    <w:rsid w:val="00E0662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Fripp</dc:creator>
  <cp:keywords/>
  <dc:description/>
  <cp:lastModifiedBy>Susan Fripp</cp:lastModifiedBy>
  <cp:revision>5</cp:revision>
  <dcterms:created xsi:type="dcterms:W3CDTF">2026-08-14T01:02:00Z</dcterms:created>
  <dcterms:modified xsi:type="dcterms:W3CDTF">2026-08-17T04:43:00Z</dcterms:modified>
</cp:coreProperties>
</file>